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0A4" w:rsidRPr="004150A4" w:rsidRDefault="00425128" w:rsidP="004150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0A4">
        <w:rPr>
          <w:rFonts w:ascii="Times New Roman" w:hAnsi="Times New Roman" w:cs="Times New Roman"/>
          <w:b/>
          <w:sz w:val="28"/>
          <w:szCs w:val="28"/>
        </w:rPr>
        <w:t>Лекция</w:t>
      </w:r>
      <w:r w:rsidR="004150A4">
        <w:rPr>
          <w:rFonts w:ascii="Times New Roman" w:hAnsi="Times New Roman" w:cs="Times New Roman"/>
          <w:b/>
          <w:sz w:val="28"/>
          <w:szCs w:val="28"/>
        </w:rPr>
        <w:t xml:space="preserve"> № 1.</w:t>
      </w:r>
    </w:p>
    <w:p w:rsidR="00F00418" w:rsidRDefault="004150A4" w:rsidP="004150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B514E8" w:rsidRPr="004150A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00418" w:rsidRPr="004150A4">
        <w:rPr>
          <w:rFonts w:ascii="Times New Roman" w:hAnsi="Times New Roman" w:cs="Times New Roman"/>
          <w:b/>
          <w:sz w:val="28"/>
          <w:szCs w:val="28"/>
        </w:rPr>
        <w:t xml:space="preserve">Научные основы </w:t>
      </w:r>
      <w:r w:rsidR="000E45CF" w:rsidRPr="004150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0418" w:rsidRPr="004150A4">
        <w:rPr>
          <w:rFonts w:ascii="Times New Roman" w:hAnsi="Times New Roman" w:cs="Times New Roman"/>
          <w:b/>
          <w:sz w:val="28"/>
          <w:szCs w:val="28"/>
        </w:rPr>
        <w:t>кормления лошадей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150A4" w:rsidRPr="004150A4" w:rsidRDefault="004150A4" w:rsidP="00415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Нормы, разработанные Научно-Исследовательским Институтом Коневодства, учитывают почти 30 показателей, по которым идет расчет питательности рациона. Это:</w:t>
      </w: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КОРМОВЫЕ ЕДИНИЦЫ – указывают на общий уровень кормления лошади (т.е. достаточно или недостаточно кормов получает лошадь), который определяется содержанием в рационе сухого вещества и энергии;</w:t>
      </w: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СУХОЕ ВЕЩЕСТВО – этот показатель определяет объем рациона, наполненность пищеварительного тракта, сытость лошади;</w:t>
      </w: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 xml:space="preserve">ОБМЕННАЯ ЭНЕРГИЯ – энергия, необходимая для поддержания жизнедеятельности, производства продукции и выполнение работы. Обменная Энергия измеряется </w:t>
      </w:r>
      <w:proofErr w:type="spellStart"/>
      <w:r w:rsidRPr="001E6859">
        <w:rPr>
          <w:rFonts w:ascii="Times New Roman" w:hAnsi="Times New Roman" w:cs="Times New Roman"/>
          <w:sz w:val="28"/>
          <w:szCs w:val="28"/>
        </w:rPr>
        <w:t>МегаДжоулями</w:t>
      </w:r>
      <w:proofErr w:type="spellEnd"/>
      <w:r w:rsidRPr="001E6859">
        <w:rPr>
          <w:rFonts w:ascii="Times New Roman" w:hAnsi="Times New Roman" w:cs="Times New Roman"/>
          <w:sz w:val="28"/>
          <w:szCs w:val="28"/>
        </w:rPr>
        <w:t xml:space="preserve"> (МДж) или </w:t>
      </w:r>
      <w:proofErr w:type="spellStart"/>
      <w:r w:rsidRPr="001E6859">
        <w:rPr>
          <w:rFonts w:ascii="Times New Roman" w:hAnsi="Times New Roman" w:cs="Times New Roman"/>
          <w:sz w:val="28"/>
          <w:szCs w:val="28"/>
        </w:rPr>
        <w:t>МегаКалориями</w:t>
      </w:r>
      <w:proofErr w:type="spellEnd"/>
      <w:r w:rsidRPr="001E6859">
        <w:rPr>
          <w:rFonts w:ascii="Times New Roman" w:hAnsi="Times New Roman" w:cs="Times New Roman"/>
          <w:sz w:val="28"/>
          <w:szCs w:val="28"/>
        </w:rPr>
        <w:t xml:space="preserve"> (Мкал). 1кал=4,18Дж;</w:t>
      </w: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 xml:space="preserve">ПРОТЕИН СЫРОЙ И ПЕРЕВАРИМЫЙ - необходим для роста молодняка, восстановления тканей взрослого животного, образования молока у </w:t>
      </w:r>
      <w:proofErr w:type="spellStart"/>
      <w:r w:rsidRPr="001E6859">
        <w:rPr>
          <w:rFonts w:ascii="Times New Roman" w:hAnsi="Times New Roman" w:cs="Times New Roman"/>
          <w:sz w:val="28"/>
          <w:szCs w:val="28"/>
        </w:rPr>
        <w:t>лактирующих</w:t>
      </w:r>
      <w:proofErr w:type="spellEnd"/>
      <w:r w:rsidRPr="001E6859">
        <w:rPr>
          <w:rFonts w:ascii="Times New Roman" w:hAnsi="Times New Roman" w:cs="Times New Roman"/>
          <w:sz w:val="28"/>
          <w:szCs w:val="28"/>
        </w:rPr>
        <w:t xml:space="preserve"> кобыл, а так же для синтеза ферментов, гормонов, иммунных тел и других жизненно важных компонентов, осуществляющих обмен веществ в организме;</w:t>
      </w: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ЛИЗИН – незаменимая аминокислота, указывает на полноценность протеинового питания;</w:t>
      </w: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СЫРАЯ КЛЕТЧАТКА - ее избыток, как правило, снижает переваримость питательных веществ корма, недостаток же клетчатки может привести к срыву пищеварения или депрессии переваримости (нарушение перистальтики, диарея);</w:t>
      </w: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МАКРОЭЛЕМЕНТЫ: Кальций, Фосфор, Магний;</w:t>
      </w: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МИКРОЭЛЕМЕНТЫ: Железо, Медь, Цинк, Кобальт, Марганец, Йод, Селен;</w:t>
      </w:r>
    </w:p>
    <w:p w:rsidR="00F00418" w:rsidRPr="001E6859" w:rsidRDefault="00F00418" w:rsidP="004150A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ВИТАМИНЫ: А, Д, Е, В</w:t>
      </w:r>
      <w:proofErr w:type="gramStart"/>
      <w:r w:rsidRPr="001E685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1E6859">
        <w:rPr>
          <w:rFonts w:ascii="Times New Roman" w:hAnsi="Times New Roman" w:cs="Times New Roman"/>
          <w:sz w:val="28"/>
          <w:szCs w:val="28"/>
        </w:rPr>
        <w:t>, В2, В3, В4, В5, В6, В12, Вс.</w:t>
      </w:r>
    </w:p>
    <w:p w:rsidR="006549FC" w:rsidRDefault="006549FC" w:rsidP="00654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Pr="006549FC" w:rsidRDefault="006549FC" w:rsidP="00654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рекомендуемой литературы</w:t>
      </w:r>
    </w:p>
    <w:p w:rsidR="006549FC" w:rsidRPr="006549FC" w:rsidRDefault="006549FC" w:rsidP="006549F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     1 </w:t>
      </w:r>
      <w:proofErr w:type="spell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Вахитова</w:t>
      </w:r>
      <w:proofErr w:type="spell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Р.З. </w:t>
      </w:r>
      <w:r w:rsidRPr="006549FC">
        <w:rPr>
          <w:rFonts w:ascii="Times New Roman" w:eastAsia="Times New Roman" w:hAnsi="Times New Roman" w:cs="Times New Roman"/>
          <w:color w:val="000000"/>
          <w:spacing w:val="-3"/>
          <w:sz w:val="20"/>
          <w:szCs w:val="15"/>
          <w:lang w:eastAsia="ru-RU"/>
        </w:rPr>
        <w:t xml:space="preserve"> </w:t>
      </w:r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Животноводство. Костанай: </w:t>
      </w:r>
      <w:proofErr w:type="spell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Печатн</w:t>
      </w:r>
      <w:proofErr w:type="gram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.д</w:t>
      </w:r>
      <w:proofErr w:type="gram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вор</w:t>
      </w:r>
      <w:proofErr w:type="spell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 2005. – 117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2 Баканов В.Н.,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Менькин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В.К. Кормление сельскохозяйственных животных. - М.: Агропромиздат, 2003.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3 Кормление сельскохозяйственных животных (курс лекций): / Н.А. Шарейко [и др.]. - Витебск: УО ВГАВМ, 2006.- 250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4 Кормовые нормы и состав кормов - 2-е изд., / А.П. Шпаков [и др.]. - Витебск: УО ВГАВМ, 2005. - 376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Хохрин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С.Н. Кормление сельскохозяйственных животных / С.Н.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Хохри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-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Москва: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КолосС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2004. - 692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Яковчик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Н.С. Кормопроизводство: Современные технологии / Н.С.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Яковчик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- Барановичи: РУПП Баранов,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укр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. тип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2004. - 278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lastRenderedPageBreak/>
        <w:t xml:space="preserve">7 Иоффе, В. Б. Практика кормления молочного скота: пособие для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зоотехн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завед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ферм / Иоффе, В. Б. // Молодечно: Тип. </w:t>
      </w:r>
      <w:r w:rsidRPr="006549FC">
        <w:rPr>
          <w:rFonts w:ascii="Cambria Math" w:eastAsia="Times-Roman" w:hAnsi="Cambria Math" w:cs="Cambria Math"/>
          <w:sz w:val="28"/>
          <w:szCs w:val="28"/>
          <w:lang w:eastAsia="ru-RU"/>
        </w:rPr>
        <w:t>≪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Победа</w:t>
      </w:r>
      <w:r w:rsidRPr="006549FC">
        <w:rPr>
          <w:rFonts w:ascii="Cambria Math" w:eastAsia="Times-Roman" w:hAnsi="Cambria Math" w:cs="Cambria Math"/>
          <w:sz w:val="28"/>
          <w:szCs w:val="28"/>
          <w:lang w:eastAsia="ru-RU"/>
        </w:rPr>
        <w:t>≫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2005.- 164с.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8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9 Корма и биологически активные вещества / Н. А. Попков [и др.] - Минск: Бел.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Навука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2005.-882с.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10</w:t>
      </w:r>
      <w:r w:rsidRPr="006549FC">
        <w:rPr>
          <w:rFonts w:ascii="Calibri" w:eastAsia="Times-Roman" w:hAnsi="Calibri" w:cs="Times New Roman"/>
          <w:sz w:val="28"/>
          <w:szCs w:val="28"/>
          <w:lang w:eastAsia="ru-RU"/>
        </w:rPr>
        <w:t xml:space="preserve"> 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Боярский Л. Г. Технология кормов и полноценное кормление сельскохозяйственных животных / Боярский Л. Г.- Ростов н/ Д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Феникс, 2001.- 416с.</w:t>
      </w:r>
    </w:p>
    <w:p w:rsidR="00F00418" w:rsidRPr="001E6859" w:rsidRDefault="00F00418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00418" w:rsidRPr="001E6859" w:rsidRDefault="00F00418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E45CF" w:rsidRDefault="000E45CF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Лекция № 2.</w:t>
      </w:r>
    </w:p>
    <w:p w:rsidR="004317A9" w:rsidRDefault="004150A4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</w:t>
      </w:r>
      <w:r w:rsidR="00B514E8" w:rsidRPr="004150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4317A9" w:rsidRPr="004150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технология кормления племенных лошадей</w:t>
      </w:r>
    </w:p>
    <w:p w:rsidR="004150A4" w:rsidRPr="004150A4" w:rsidRDefault="004150A4" w:rsidP="004150A4">
      <w:pPr>
        <w:pStyle w:val="a7"/>
        <w:shd w:val="clear" w:color="auto" w:fill="FFFFFF" w:themeFill="background1"/>
        <w:spacing w:after="0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4317A9" w:rsidP="00654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 из главных условий дальнейшего развития коневодства, улучшения качества и снижение себестоимости продукции – полноценное кормление. Организм животного состоит из различных органических и минеральных веществ и воды. Восполнить израсходованные в процессе жизнедеятельности вещества он может только за счет корма, который является также источником энергии для работы органов и систем организма и поддержания заданной температуры тела. С кормами поступают важные регуляторы биохимических процессов, идущих в организме, - витамины ферменты и др.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Уровень и качество кормления определяют скорость развития организма. Так, неполноценное кормление молодняка нарушает рост костной и мышечной ткани, функционирование органов и систем организма; при этом возникают неблагоприятные изменения конституции животного. Кроме того, несбалансированное кормление ведет к резкому увеличению затрат корма на единицу продукции. Поэтому интенсификация может быть осуществлена только на основе организации рационального и полноценного кормления. Для успешного выполнения этой задачи необходимо уметь оценивать питательность кормов, освоить принципы нормированного кормления как наиболее рационального использования корма слепой кишкой, удельная масса которой составляет 16% от общего размера желудочно-кишечного тракта. Соответственно желудок имеет небольшие размеры – всего лишь 9-10% от общего размера желудочно-кишечного тракта.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лошадей кормовая масса, увлажнённая слюной (суточное выделение слюны составляет 5-</w:t>
      </w:r>
      <w:r w:rsidRPr="001E6859">
        <w:rPr>
          <w:rFonts w:ascii="Times New Roman" w:hAnsi="Times New Roman" w:cs="Times New Roman"/>
          <w:sz w:val="28"/>
          <w:szCs w:val="28"/>
        </w:rPr>
        <w:t>8 л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кормлении сочными кормами и 40-</w:t>
      </w:r>
      <w:r w:rsidRPr="001E6859">
        <w:rPr>
          <w:rFonts w:ascii="Times New Roman" w:hAnsi="Times New Roman" w:cs="Times New Roman"/>
          <w:sz w:val="28"/>
          <w:szCs w:val="28"/>
        </w:rPr>
        <w:t>50 л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сухими), 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проходит</w:t>
      </w:r>
      <w:proofErr w:type="gram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задерживаясь через желудок и поступает в тонкий отдел кишечника.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Однокамерный желудок непосредственно у пищевода имеет куполообразный слепой мешок, покрытый слизистой оболочкой. Этот мешок отделён от других железистых зон желудка узкой полоской кардиальных желез и заселён активной микрофлорой. Здесь начинается микробиологическое расщепление углеводов с образованием молочной и небольшого количества уксусной, масляной кислот. Однако этот процесс носит ограниченный характер и существенного значения в пищеварении углеводов не имеет. Основную физиологическую роль в этом процессе играет тонкий и толстый отделы кишечника (книга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WALTHAM).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Механизм пищеварения и всасывания в тонком отделе кишечника ничем не отличается от такового у других видов сельскохозяйственных животных. Пищеварение в толстом отделе имеет особенности. 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Содержимое пищеварительного тракта, которое поступает в слепую кишку, смешивается с её жидким содержимым, густо заселённом микрофлорой, в результате чего возобновляются микробиологические процессы, под действием которых происходит расщепление труднорастворимых фракций кормового протеина с 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образованием аминокислот, жирных низкомолекулярных кислот и аммиака.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End"/>
    </w:p>
    <w:p w:rsidR="006549FC" w:rsidRPr="006549FC" w:rsidRDefault="006549FC" w:rsidP="00654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рекомендуемой литературы</w:t>
      </w:r>
    </w:p>
    <w:p w:rsidR="006549FC" w:rsidRPr="006549FC" w:rsidRDefault="006549FC" w:rsidP="006549F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     1 </w:t>
      </w:r>
      <w:proofErr w:type="spell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Вахитова</w:t>
      </w:r>
      <w:proofErr w:type="spell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Р.З. </w:t>
      </w:r>
      <w:r w:rsidRPr="006549FC">
        <w:rPr>
          <w:rFonts w:ascii="Times New Roman" w:eastAsia="Times New Roman" w:hAnsi="Times New Roman" w:cs="Times New Roman"/>
          <w:color w:val="000000"/>
          <w:spacing w:val="-3"/>
          <w:sz w:val="20"/>
          <w:szCs w:val="15"/>
          <w:lang w:eastAsia="ru-RU"/>
        </w:rPr>
        <w:t xml:space="preserve"> </w:t>
      </w:r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Животноводство. Костанай: </w:t>
      </w:r>
      <w:proofErr w:type="spell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Печатн</w:t>
      </w:r>
      <w:proofErr w:type="gram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.д</w:t>
      </w:r>
      <w:proofErr w:type="gram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вор</w:t>
      </w:r>
      <w:proofErr w:type="spell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 2005. – 117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2 Баканов В.Н.,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Менькин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В.К. Кормление сельскохозяйственных животных. - М.: Агропромиздат, 2003.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3 Кормление сельскохозяйственных животных (курс лекций): / Н.А. Шарейко [и др.]. - Витебск: УО ВГАВМ, 2006.- 250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4 Кормовые нормы и состав кормов - 2-е изд., / А.П. Шпаков [и др.]. - Витебск: УО ВГАВМ, 2005. - 376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Хохрин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С.Н. Кормление сельскохозяйственных животных / С.Н.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Хохри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-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Москва: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КолосС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2004. - 692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Яковчик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Н.С. Кормопроизводство: Современные технологии / Н.С.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Яковчик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- Барановичи: РУПП Баранов,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укр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. тип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2004. - 278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7 Иоффе, В. Б. Практика кормления молочного скота: пособие для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зоотехн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завед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ферм / Иоффе, В. Б. // Молодечно: Тип. </w:t>
      </w:r>
      <w:r w:rsidRPr="006549FC">
        <w:rPr>
          <w:rFonts w:ascii="Cambria Math" w:eastAsia="Times-Roman" w:hAnsi="Cambria Math" w:cs="Cambria Math"/>
          <w:sz w:val="28"/>
          <w:szCs w:val="28"/>
          <w:lang w:eastAsia="ru-RU"/>
        </w:rPr>
        <w:t>≪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Победа</w:t>
      </w:r>
      <w:r w:rsidRPr="006549FC">
        <w:rPr>
          <w:rFonts w:ascii="Cambria Math" w:eastAsia="Times-Roman" w:hAnsi="Cambria Math" w:cs="Cambria Math"/>
          <w:sz w:val="28"/>
          <w:szCs w:val="28"/>
          <w:lang w:eastAsia="ru-RU"/>
        </w:rPr>
        <w:t>≫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2005.- 164с.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8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9 Корма и биологически активные вещества / Н. А. Попков [и др.] - Минск: Бел.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Навука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2005.-882с.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10</w:t>
      </w:r>
      <w:r w:rsidRPr="006549FC">
        <w:rPr>
          <w:rFonts w:ascii="Calibri" w:eastAsia="Times-Roman" w:hAnsi="Calibri" w:cs="Times New Roman"/>
          <w:sz w:val="28"/>
          <w:szCs w:val="28"/>
          <w:lang w:eastAsia="ru-RU"/>
        </w:rPr>
        <w:t xml:space="preserve"> 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Боярский Л. Г. Технология кормов и полноценное кормление сельскохозяйственных животных / Боярский Л. Г.- Ростов н/ Д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Феникс, 2001.- 416с.</w:t>
      </w: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Pr="001E685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317A9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150A4" w:rsidRDefault="00B514E8" w:rsidP="004150A4">
      <w:pPr>
        <w:shd w:val="clear" w:color="auto" w:fill="FFFFFF" w:themeFill="background1"/>
        <w:spacing w:after="0" w:line="240" w:lineRule="auto"/>
        <w:ind w:left="-284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Лекция</w:t>
      </w:r>
      <w:r w:rsidR="004150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№ 3.</w:t>
      </w: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Тему: О</w:t>
      </w:r>
      <w:r w:rsidR="004317A9"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собенности пищеварения у лошадей</w:t>
      </w:r>
      <w:r w:rsidR="001E68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50A4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строению и физиологическим особенностям система пищеварения у лошадей находится ближе к свиньям, чем к жвачным. Характерной особенностью их системы пищеварения является хорошо сформированный толстый отдел кишечника с развитой слепой кишкой, удельная масса которой составляет 16% от общего размера желудочно-кишечного тракта. Соответственно желудок имеет небольшие размеры – всего лишь 9-10% от общего размера желудочно-кишечного тракта.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лошадей кормовая масса, увлажнённая слюной (суточное выделение слюны составляет 5-</w:t>
      </w:r>
      <w:r w:rsidRPr="001E6859">
        <w:rPr>
          <w:rFonts w:ascii="Times New Roman" w:hAnsi="Times New Roman" w:cs="Times New Roman"/>
          <w:sz w:val="28"/>
          <w:szCs w:val="28"/>
        </w:rPr>
        <w:t>8 л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кормлении сочными кормами и 40-</w:t>
      </w:r>
      <w:r w:rsidRPr="001E6859">
        <w:rPr>
          <w:rFonts w:ascii="Times New Roman" w:hAnsi="Times New Roman" w:cs="Times New Roman"/>
          <w:sz w:val="28"/>
          <w:szCs w:val="28"/>
        </w:rPr>
        <w:t>50 л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сухими), 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проходит</w:t>
      </w:r>
      <w:proofErr w:type="gram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задерживаясь через желудок и поступает в тонкий отдел кишечника Механизм пищеварения и всасывания в тонком отделе кишечника ничем не отличается от такового у других видов сельско-хозяйствен-</w:t>
      </w:r>
      <w:proofErr w:type="spell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</w:t>
      </w:r>
      <w:proofErr w:type="spell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животных. Пищеварение в толстом отделе имеет особенности. 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Содержимое пищеварительного тракта, которое поступает в слепую кишку, смешивается с её жидким содержимым, густо заселённом микрофлорой, в результате чего возобновляются микробиологические процессы, под действием которых происходит расщепление труднорастворимых фракций кормового протеина с образованием аминокислот, жирных низкомолекулярных кислот и аммиака.</w:t>
      </w:r>
      <w:proofErr w:type="gramEnd"/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Потребность в энергии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Потребность в энергии зависит от массы, возраста, породы, физиологического состояния животных, а также от уровня и вида получаемой продукции. В практике коневодства уровень кормления взрослых животных часто приближается к 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поддерживающему</w:t>
      </w:r>
      <w:proofErr w:type="gram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Если лошадь имеет среднюю упитанность, или находится в нормальном рабочем теле, то организация кормления сводится к тому, чтобы поддержать постоянство массы животного при минимальных затратах корма.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Изучение энергетической потребности племенных кобыл для поддержания воспроизводительной функции показывает, что эта потребность возрастает в последние три месяца жеребости и в первые три месяца лактации. Это связано с тем, что в последние 90 дней жеребости отмечается интенсивный рост плода, масса которого вместе с околоплодной жидкостью и плацентой достигает 12% массы животного для средних пород и 10% - для крупных. В связи с интенсивным развитием плода и репродуктивных органов потребность в обменной энергии по сравнению с поддерживающим уровнем кормления повышается на 10-12%. При этом по мере увеличения плода потребление кормов, особенно объемистых, снижается, что создаёт необходимость повышения концентрации энергии и питательных веществ в используемом рационе.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84A8E"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установлении норм кормления племенных жеребцов различают два периода: полового покоя и предслучной, 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случной</w:t>
      </w:r>
      <w:proofErr w:type="gram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период полового покоя жеребцов кормят по нормам близким к поддерживающему кормлению с учетом энергетических затрат, связанных с моционом. В период интенсивного 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полового использования к поддерживающему уровню кормления дают надбавку для возмещения затрат энергии, связанных с процессами образования и выделения спермы, полового возбуждения, случки и т.д. 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Исходя из этого можно предложить</w:t>
      </w:r>
      <w:proofErr w:type="gram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следующие нормы кормления в случной период: жеребцам тяжелых шаговых пород – 2,6-2,9 сухого вещества с содержанием 1,75-2 к.ед.(18,35-20,97 МДж) на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t xml:space="preserve">100 </w:t>
      </w:r>
      <w:proofErr w:type="spellStart"/>
      <w:r w:rsidRPr="001E6859">
        <w:rPr>
          <w:rFonts w:ascii="Times New Roman" w:hAnsi="Times New Roman" w:cs="Times New Roman"/>
          <w:sz w:val="28"/>
          <w:szCs w:val="28"/>
        </w:rPr>
        <w:t>кг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живой</w:t>
      </w:r>
      <w:proofErr w:type="spell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массы; жеребцам быстроаллюрных пород – 2,4-2,7кг сухого вещества и 2-2,5 к.ед. </w:t>
      </w:r>
    </w:p>
    <w:p w:rsidR="004150A4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правильного выращивания молодняка необходимо знать возрастные закономерности его роста и развития. У жеребят различных пород неодинаковая интенсивность роста. Интенсивно растёт молодняк тяжеловозных пород, к 3-летнему возрасту 96% массы взрослой лошади, молодняк орловской рысистой породы – 91, а верховой чистокровной – 85%. После завершения полового созревания и наступления периода интенсивного тренинга разница между жеребчиками и кобылками сглаживается.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отсутствии тренинга потребность уменьшается на 10-15%, если не предусматривается выращивание молодняка на забой.</w:t>
      </w:r>
    </w:p>
    <w:p w:rsidR="004150A4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Потребность в протеине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Уровень обеспеченности животных протеином определяется не только его количественным поступлением, но и аминокислотным составом. Использование добавок кормового протеина позволяет несколько снизить норму поступления протеина без вредных последствий для животного.</w:t>
      </w:r>
    </w:p>
    <w:p w:rsidR="004150A4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последние 3 месяца жеребости и первые 3 месяца лактации потребность в протеине значительно возрастает.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Практические нормы протеинового питания лошадей, принятые в нашей стране, находятся на следующем уровне: в возрасте 6-12 мес. – 13,4% ,12-18 – 11,3%, 18-24 и 2-3 года – 11%. Для жеребцов производителей в предслучной период и период случки, а также для жеребых кобыл этот показатель находится соответственно на уровне 13,5 и 10%.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150A4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85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Потребность в минеральных веществах</w:t>
      </w:r>
      <w:proofErr w:type="gramStart"/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 балансировании рационов по минеральным веществам следует помнить, что лошадь очень чувствительна как к недостатку, так и к избыточному поступлению отдельных минеральных веществ. Например, избыточное поступление кальция при достаточном уровне фосфора в рационе может вызвать недостаточность фосфора.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тесной связи с обменом кальция и фосфора в организме находится магний, оптимальный уровень которого в рационах должен быть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t>1 г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859">
        <w:rPr>
          <w:rFonts w:ascii="Times New Roman" w:hAnsi="Times New Roman" w:cs="Times New Roman"/>
          <w:sz w:val="28"/>
          <w:szCs w:val="28"/>
        </w:rPr>
        <w:t>кг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сухого</w:t>
      </w:r>
      <w:proofErr w:type="spellEnd"/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вещества корма для растущего молодняка, 0,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t>9 г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поддержания обмена у взрослых животных.</w:t>
      </w:r>
    </w:p>
    <w:p w:rsidR="004150A4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Очевидная взаимосвязь существует между содержанием в рационе натрия и потребностью лошадей в калии. Потребность в последнем повышается при чрезмерном поступлении натрия.</w:t>
      </w:r>
    </w:p>
    <w:p w:rsidR="004150A4" w:rsidRDefault="004317A9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Недостаток калия у молодняка сопровождается стойкой диареей с быстрым развитием ацидоза. Взрослым животным для поддержания в организме нормального положительного баланса калия необходимо его поступление в количестве 0,5-0,6% от сухого вещества рациона.</w:t>
      </w:r>
      <w:r w:rsidRPr="001E685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8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При тренинге у лошадей повышается потребность в микроэлементах. В частности, в рационах должно быть, мг/кг: йода – 0,5-0,55, меди – 8-8,5, кобальта </w:t>
      </w:r>
      <w:r w:rsidR="004150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1E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0,5, марганца – 40 и цинка – 25-30.</w:t>
      </w:r>
    </w:p>
    <w:p w:rsid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Список рекомендуемой литературы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Вахитова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Р.З.  Животноводство. Костанай: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Печатн</w:t>
      </w:r>
      <w:proofErr w:type="gram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.д</w:t>
      </w:r>
      <w:proofErr w:type="gram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2005. – 117 с.</w:t>
      </w:r>
    </w:p>
    <w:p w:rsidR="006549FC" w:rsidRP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Баканов В.Н.,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Менькин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В.К. Кормление сельскохозяйственных животных. - М.: Агропромиздат, 2003.</w:t>
      </w:r>
    </w:p>
    <w:p w:rsidR="006549FC" w:rsidRP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Кормление сельскохозяйственных животных (курс лекций): / Н.А. Шарейко [и др.]. - Витебск: УО ВГАВМ, 2006.- 250 с.</w:t>
      </w:r>
    </w:p>
    <w:p w:rsidR="006549FC" w:rsidRP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Кормовые нормы и состав кормов - 2-е изд., / А.П. Шпаков [и др.]. - Витебск: УО ВГАВМ, 2005. - 376 с.</w:t>
      </w:r>
    </w:p>
    <w:p w:rsidR="006549FC" w:rsidRP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Хохрин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С.Н. Кормление сельскохозяйственных животных / С.Н.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Хохри</w:t>
      </w:r>
      <w:proofErr w:type="gram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Москва: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КолосС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2004. - 692 с.</w:t>
      </w:r>
    </w:p>
    <w:p w:rsidR="006549FC" w:rsidRP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Яковчик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Н.С. Кормопроизводство: Современные технологии / Н.С.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Яковчик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Барановичи: РУПП Баранов,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тип</w:t>
      </w:r>
      <w:proofErr w:type="gram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2004. - 278 с.</w:t>
      </w:r>
    </w:p>
    <w:p w:rsidR="006549FC" w:rsidRP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 Иоффе, В. Б. Практика кормления молочного скота: пособие для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зоотехн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завед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ферм / Иоффе, В. Б. // Молодечно: Тип. </w:t>
      </w:r>
      <w:r w:rsidRPr="006549FC">
        <w:rPr>
          <w:rFonts w:ascii="Cambria Math" w:hAnsi="Cambria Math" w:cs="Cambria Math"/>
          <w:color w:val="000000"/>
          <w:sz w:val="28"/>
          <w:szCs w:val="28"/>
          <w:shd w:val="clear" w:color="auto" w:fill="FFFFFF"/>
        </w:rPr>
        <w:t>≪</w:t>
      </w: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Победа</w:t>
      </w:r>
      <w:r w:rsidRPr="006549FC">
        <w:rPr>
          <w:rFonts w:ascii="Cambria Math" w:hAnsi="Cambria Math" w:cs="Cambria Math"/>
          <w:color w:val="000000"/>
          <w:sz w:val="28"/>
          <w:szCs w:val="28"/>
          <w:shd w:val="clear" w:color="auto" w:fill="FFFFFF"/>
        </w:rPr>
        <w:t>≫</w:t>
      </w: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2005.- 164с.</w:t>
      </w:r>
    </w:p>
    <w:p w:rsidR="006549FC" w:rsidRP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6549FC" w:rsidRP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 Корма и биологически активные вещества / Н. А. Попков [и др.] - Минск: Бел. </w:t>
      </w:r>
      <w:proofErr w:type="spell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Навука</w:t>
      </w:r>
      <w:proofErr w:type="spell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2005.-882с.</w:t>
      </w:r>
    </w:p>
    <w:p w:rsidR="006549FC" w:rsidRPr="006549FC" w:rsidRDefault="006549FC" w:rsidP="006549FC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 Боярский Л. Г. Технология кормов и полноценное кормление сельскохозяйственных животных / Боярский Л. Г.- Ростов н/ Д</w:t>
      </w:r>
      <w:proofErr w:type="gramStart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654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Феникс, 2001.- 416с.</w:t>
      </w: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Лекция № 4.</w:t>
      </w:r>
    </w:p>
    <w:p w:rsidR="001E6859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B514E8" w:rsidRPr="001E6859">
        <w:rPr>
          <w:rFonts w:ascii="Times New Roman" w:hAnsi="Times New Roman" w:cs="Times New Roman"/>
          <w:b/>
          <w:sz w:val="28"/>
          <w:szCs w:val="28"/>
        </w:rPr>
        <w:t>:</w:t>
      </w:r>
      <w:r w:rsidR="001E6859">
        <w:rPr>
          <w:rFonts w:ascii="Times New Roman" w:hAnsi="Times New Roman" w:cs="Times New Roman"/>
          <w:b/>
          <w:sz w:val="28"/>
          <w:szCs w:val="28"/>
        </w:rPr>
        <w:t xml:space="preserve"> «С</w:t>
      </w:r>
      <w:r w:rsidR="00432457" w:rsidRPr="001E6859">
        <w:rPr>
          <w:rFonts w:ascii="Times New Roman" w:hAnsi="Times New Roman" w:cs="Times New Roman"/>
          <w:b/>
          <w:sz w:val="28"/>
          <w:szCs w:val="28"/>
        </w:rPr>
        <w:t>овременные технологии кормления спортивных лошадей</w:t>
      </w:r>
      <w:r w:rsidR="001E6859">
        <w:rPr>
          <w:rFonts w:ascii="Times New Roman" w:hAnsi="Times New Roman" w:cs="Times New Roman"/>
          <w:b/>
          <w:sz w:val="28"/>
          <w:szCs w:val="28"/>
        </w:rPr>
        <w:t>»</w:t>
      </w:r>
      <w:r w:rsidR="00432457" w:rsidRPr="001E6859">
        <w:rPr>
          <w:rFonts w:ascii="Times New Roman" w:hAnsi="Times New Roman" w:cs="Times New Roman"/>
          <w:b/>
          <w:sz w:val="28"/>
          <w:szCs w:val="28"/>
        </w:rPr>
        <w:t>.</w:t>
      </w:r>
    </w:p>
    <w:p w:rsidR="004150A4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Состав и переваривание корма оказывают большое влияние на состояние здоровья и работоспособность спортивной лошади.</w:t>
      </w: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Пищеварительная система лошади очень чувствительна. Поэтому необходимо строго выполнять следующие основные правила кормления и поения:</w:t>
      </w: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Корм давать всегда в одно и то же время, установленное распорядком дня.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Для каждой лошади устанавливается индивидуальный рацион с учетом породы, объема и характера выполняемой работы, индивидуальных особенностей (аппетит, предпочтение отдельных видов корма, чувствительность к смене кормов и т. д.)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Давать лошади только доброкачественные, правильно подготовленные корма.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Соблюдать чистоту кормушек, автопоилок, ведер и пр.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При замене кормов, в первую очередь при включении в рацион объемистых заменителей основных кормов, переход производить постепенно, с учетом индивидуальных особенностей каждой лошади.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Поить лошадь, как правило, перед раздачей корма.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Большую часть суточной нормы сена давать на ночь, когда лошадь имеет достаточно времени для его пережевывания и переваривания.</w:t>
      </w:r>
      <w:r w:rsidRPr="001E685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E6859">
        <w:rPr>
          <w:rFonts w:ascii="Times New Roman" w:hAnsi="Times New Roman" w:cs="Times New Roman"/>
          <w:sz w:val="28"/>
          <w:szCs w:val="28"/>
        </w:rPr>
        <w:br/>
        <w:t>Спортивным лошадям желательно по возможности вообще не давать малоценные объемистые корма, так как перегрузка пищеварительной системы, кровообращения и других органов может отрицательно сказаться на состоянии здоровья и работоспособности. На каждое кормление должно быть отведено достаточно времени, чтобы лошадь могла спокойно пережевать корм. Грубый и зеленый корм, а также силос лошади поедают медленнее, чем концентрированный. Продолжительность нахождения корма в желудочно-кишечном тракте лошади очень различна: зеленый корм - 9 часов, концентрированный - свыше 22 часов, грубый корм - более 36 часов. Поэтому насыщение от поедания грубого корма продолжается дольше, чем от зеленого и сочного кормов.</w:t>
      </w: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Через 36 часов большая часть остатков корма удаляется из кишечника, окончательное же их удаление может продолжаться до 5 суток. Чтобы лошадь была сыта, а ее сравнительно небольшой желудок не перегружался, корм надо задавать не реже 3 - 4 раз в сутки. Из-за перегруженности пищеварительного тракта нарушается процесс пищеварения, возможны вредные последствия для здоровья. Чем богаче корм клетчаткой, тем хуже переваривается не только она, но и все содержащиеся в корме органические вещества.</w:t>
      </w: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 xml:space="preserve">Питательные вещества являются источником энергии, необходимой для жизнедеятельности животного. При сгорании в организме 1 г белка или углевода выделяется 4,1 ккал, 1 г жира - 9,3 ккал. Однако только 25 - 30% получаемой с кормом энергии может быть превращено в работу. Поэтому для покрытия энергетических затрат на совершение определенной работы </w:t>
      </w:r>
      <w:r w:rsidRPr="001E6859">
        <w:rPr>
          <w:rFonts w:ascii="Times New Roman" w:hAnsi="Times New Roman" w:cs="Times New Roman"/>
          <w:sz w:val="28"/>
          <w:szCs w:val="28"/>
        </w:rPr>
        <w:lastRenderedPageBreak/>
        <w:t>требуется корма в 3 - 4 раза больше того количества, в котором по расчету содержится необходимая энергия.</w:t>
      </w: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Для сохранения здоровья и поддержания высокой работоспособности лошадь должна получать в достаточном количестве все нужные ей питательные вещества. В табл. 1 показаны суточная и годовая нормы основных кормов для спортивной лошади при средней тренировочной нагрузке.</w:t>
      </w: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Нормы основных кормов для спортивной лошади при средней нагрузке</w:t>
      </w: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Для кормления спортивных лошадей всех классов лучше всего использовать овес или комбикорм соответствующего состава, сено и годную для этой цели солому.</w:t>
      </w: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>В овес полезно добавлять резку (длиной 2,5 - 4 см) из овсяной, ржаной или пшеничной соломы хорошего качества. Овес, смешанный с соломенной резкой, лошади лучше пережевывают. При этом у них выделяется больше слюны, которая хорошо увлажняет корм, воздействуя сильнее на содержащийся в нем крахмал.</w:t>
      </w:r>
    </w:p>
    <w:p w:rsidR="00432457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6859">
        <w:rPr>
          <w:rFonts w:ascii="Times New Roman" w:hAnsi="Times New Roman" w:cs="Times New Roman"/>
          <w:sz w:val="28"/>
          <w:szCs w:val="28"/>
        </w:rPr>
        <w:t xml:space="preserve">Сено должно быть хорошо просушенным. Скармливание недосушенного, а также заплесневелого или затхлого сена может вызвать тяжелое заболевание - колики или ревматическое воспаление копыт. Для кормления лошадей хорошо использовать луговое сено. Клеверное сено вызывает образование большого количества кишечных газов, из-за этого к его скармливанию надо переходить постепенно и с осторожностью. Лучше давать клеверное сено в смеси с </w:t>
      </w:r>
      <w:proofErr w:type="gramStart"/>
      <w:r w:rsidRPr="001E6859">
        <w:rPr>
          <w:rFonts w:ascii="Times New Roman" w:hAnsi="Times New Roman" w:cs="Times New Roman"/>
          <w:sz w:val="28"/>
          <w:szCs w:val="28"/>
        </w:rPr>
        <w:t>луговым</w:t>
      </w:r>
      <w:proofErr w:type="gramEnd"/>
      <w:r w:rsidRPr="001E6859">
        <w:rPr>
          <w:rFonts w:ascii="Times New Roman" w:hAnsi="Times New Roman" w:cs="Times New Roman"/>
          <w:sz w:val="28"/>
          <w:szCs w:val="28"/>
        </w:rPr>
        <w:t>.</w:t>
      </w:r>
    </w:p>
    <w:p w:rsidR="006549FC" w:rsidRPr="001E6859" w:rsidRDefault="006549FC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549FC" w:rsidRPr="006549FC" w:rsidRDefault="006549FC" w:rsidP="00654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рекомендуемой литературы</w:t>
      </w:r>
    </w:p>
    <w:p w:rsidR="006549FC" w:rsidRPr="006549FC" w:rsidRDefault="006549FC" w:rsidP="006549F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     1 </w:t>
      </w:r>
      <w:proofErr w:type="spell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Вахитова</w:t>
      </w:r>
      <w:proofErr w:type="spell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Р.З. </w:t>
      </w:r>
      <w:r w:rsidRPr="006549FC">
        <w:rPr>
          <w:rFonts w:ascii="Times New Roman" w:eastAsia="Times New Roman" w:hAnsi="Times New Roman" w:cs="Times New Roman"/>
          <w:color w:val="000000"/>
          <w:spacing w:val="-3"/>
          <w:sz w:val="20"/>
          <w:szCs w:val="15"/>
          <w:lang w:eastAsia="ru-RU"/>
        </w:rPr>
        <w:t xml:space="preserve"> </w:t>
      </w:r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Животноводство. Костанай: </w:t>
      </w:r>
      <w:proofErr w:type="spell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Печатн</w:t>
      </w:r>
      <w:proofErr w:type="gram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.д</w:t>
      </w:r>
      <w:proofErr w:type="gram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вор</w:t>
      </w:r>
      <w:proofErr w:type="spell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 2005. – 117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2 Баканов В.Н.,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Менькин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В.К. Кормление сельскохозяйственных животных. - М.: Агропромиздат, 2003.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3 Кормление сельскохозяйственных животных (курс лекций): / Н.А. Шарейко [и др.]. - Витебск: УО ВГАВМ, 2006.- 250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4 Кормовые нормы и состав кормов - 2-е изд., / А.П. Шпаков [и др.]. - Витебск: УО ВГАВМ, 2005. - 376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Хохрин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С.Н. Кормление сельскохозяйственных животных / С.Н.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Хохри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-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Москва: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КолосС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2004. - 692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Яковчик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Н.С. Кормопроизводство: Современные технологии / Н.С.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Яковчик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- Барановичи: РУПП Баранов,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укр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. тип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2004. - 278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7 Иоффе, В. Б. Практика кормления молочного скота: пособие для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зоотехн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завед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ферм / Иоффе, В. Б. // Молодечно: Тип. </w:t>
      </w:r>
      <w:r w:rsidRPr="006549FC">
        <w:rPr>
          <w:rFonts w:ascii="Cambria Math" w:eastAsia="Times-Roman" w:hAnsi="Cambria Math" w:cs="Cambria Math"/>
          <w:sz w:val="28"/>
          <w:szCs w:val="28"/>
          <w:lang w:eastAsia="ru-RU"/>
        </w:rPr>
        <w:t>≪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Победа</w:t>
      </w:r>
      <w:r w:rsidRPr="006549FC">
        <w:rPr>
          <w:rFonts w:ascii="Cambria Math" w:eastAsia="Times-Roman" w:hAnsi="Cambria Math" w:cs="Cambria Math"/>
          <w:sz w:val="28"/>
          <w:szCs w:val="28"/>
          <w:lang w:eastAsia="ru-RU"/>
        </w:rPr>
        <w:t>≫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2005.- 164с.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8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9 Корма и биологически активные вещества / Н. А. Попков [и др.] - Минск: Бел.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Навука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2005.-882с.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lastRenderedPageBreak/>
        <w:t>10</w:t>
      </w:r>
      <w:r w:rsidRPr="006549FC">
        <w:rPr>
          <w:rFonts w:ascii="Calibri" w:eastAsia="Times-Roman" w:hAnsi="Calibri" w:cs="Times New Roman"/>
          <w:sz w:val="28"/>
          <w:szCs w:val="28"/>
          <w:lang w:eastAsia="ru-RU"/>
        </w:rPr>
        <w:t xml:space="preserve"> 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Боярский Л. Г. Технология кормов и полноценное кормление сельскохозяйственных животных / Боярский Л. Г.- Ростов н/ Д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Феникс, 2001.- 416с.</w:t>
      </w:r>
    </w:p>
    <w:p w:rsidR="00684A8E" w:rsidRPr="001E6859" w:rsidRDefault="00684A8E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A8E" w:rsidRPr="001E6859" w:rsidRDefault="00684A8E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859" w:rsidRDefault="001E6859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0A4" w:rsidRDefault="004150A4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0A4" w:rsidRDefault="004150A4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0A4" w:rsidRDefault="004150A4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9FC" w:rsidRDefault="006549FC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0A4" w:rsidRDefault="004150A4" w:rsidP="004150A4">
      <w:pPr>
        <w:shd w:val="clear" w:color="auto" w:fill="FFFFFF" w:themeFill="background1"/>
        <w:spacing w:before="100" w:beforeAutospacing="1"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0A4" w:rsidRDefault="00B514E8" w:rsidP="004150A4">
      <w:pPr>
        <w:shd w:val="clear" w:color="auto" w:fill="FFFFFF" w:themeFill="background1"/>
        <w:spacing w:after="0" w:line="24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Лекция </w:t>
      </w:r>
      <w:r w:rsidR="00415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415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</w:p>
    <w:p w:rsidR="006364D5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B514E8" w:rsidRPr="001E6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з</w:t>
      </w:r>
      <w:r w:rsidR="006364D5" w:rsidRPr="001E6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начение полноценного кормления лошадей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150A4" w:rsidRPr="001E6859" w:rsidRDefault="004150A4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Лошадь, как и любое другое живое существо, должна получать полноценный корм. Недостаток протеина, жиров, углеводов, минеральных веществ или витаминов ведет к упадку работоспособности и быстрой утомляемости животного, у молодняка замедляется развитие и рост, у племенных лошадей нарушаются воспроизводительные функции. Рабочая лошадь должна питаться так, чтобы не только поддерживались жизненные функции в состоянии покоя, но и покрывались все потребности организма, связанные с работой. Потребность в питательных веществах определяют с учетом живой массы лошади, степени нагрузки или использования ее в племенных целях. Обычно на легких и средних работах применяют 3-разовое кормление лошадей; на тяжелых же работах лошадь следует кормить не реже 4 раз в день, причем высокопитательными и малообъемными кормами. Кормление желательно производить в одно и то же время. После этого допускать лошадь к работе рекомендуется не ранее чем через 30 мин. При больших перерывах между приемами пищи кормление следует начинать с объемистых грубых кормов. Затем в зависимости от времени года дают либо зеленую массу, либо корнеплоды и только после этого - концентраты.</w:t>
      </w:r>
    </w:p>
    <w:p w:rsidR="00432457" w:rsidRPr="001E6859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грубых кормов лошадям дают сено, солому и мякину. Основу рациона в зимнее время (порядка 40--50%) составляет хорошее сено. Его отсутствие, как правило, вызывает минеральную и витаминную недостаточность. Наилучшим сеном для кормления лошадей является </w:t>
      </w:r>
      <w:proofErr w:type="gramStart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луговое</w:t>
      </w:r>
      <w:proofErr w:type="gramEnd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злаково-разнотравное, </w:t>
      </w:r>
      <w:proofErr w:type="spellStart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тимофеечное</w:t>
      </w:r>
      <w:proofErr w:type="spellEnd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клеверо-тимофеечное</w:t>
      </w:r>
      <w:proofErr w:type="spellEnd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. Чисто бобовое сено лошадям скармливают в объеме 50% от общей нормы сена. Взрослые лошади съедают до 4 кг сена на 100 кг веса. Чем тяжелее работа у лошади, тем меньше дают ей сена и тем больше - овса. Солому лошадям скармливают только взамен части сена, поскольку в ней мало питательных веществ и много клетчатки, что обусловливает ее низкую питательность. Солому в виде резки (1,5-2,5 см) дают с сочными кормами или молодой травой. В рацион рабочих лошадей больше 5 кг соломы не включают. Мякина для кормления лошадей пригодна лишь безостых сортов зерновых злаковых (яровая овсяная, просяная и безостого ячменя). Ее нужно смачивать, или запаривать на 8-10 ч, или же готовить из нее смесь с измельченными корнеплодами.</w:t>
      </w:r>
    </w:p>
    <w:p w:rsidR="00432457" w:rsidRDefault="00432457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 рабочим лошадям можно давать до 4 кг мякины в сутки. Летом основой рациона лошадей является трава естественных и посевных пастбищ и лугов (зеленый корм). Зеленый корм содержит большое количество влаги, а сухое вещество травы по набору питательных веще</w:t>
      </w:r>
      <w:proofErr w:type="gramStart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бл</w:t>
      </w:r>
      <w:proofErr w:type="gramEnd"/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изко к зерновым кормам и намного превосходит их по биологической ценности протеина. К тому же в нем много каротина, витаминов, минеральных, ароматических и эстрогенных веществ. Для рабочих лошадей при конюшенном содержании на зеленый корм высевают клевер красный, люцерну, озимую рожь и пшеницу, кукурузу, викоовсяную смесь и др. Зеленого корма рабочим лошадям требуется </w:t>
      </w:r>
      <w:r w:rsidRPr="001E68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20--50 кг, молодняку - до 40 кг в сутки. Траву лошадям дают часто, в течение всего дня, но небольшими порциями, по возможности свежую, недавно скошенную.</w:t>
      </w:r>
    </w:p>
    <w:p w:rsidR="006549FC" w:rsidRDefault="006549FC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9FC" w:rsidRPr="006549FC" w:rsidRDefault="006549FC" w:rsidP="00654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4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рекомендуемой литературы</w:t>
      </w:r>
    </w:p>
    <w:p w:rsidR="006549FC" w:rsidRPr="006549FC" w:rsidRDefault="006549FC" w:rsidP="006549F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     1 </w:t>
      </w:r>
      <w:proofErr w:type="spell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Вахитова</w:t>
      </w:r>
      <w:proofErr w:type="spell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Р.З. </w:t>
      </w:r>
      <w:r w:rsidRPr="006549FC">
        <w:rPr>
          <w:rFonts w:ascii="Times New Roman" w:eastAsia="Times New Roman" w:hAnsi="Times New Roman" w:cs="Times New Roman"/>
          <w:color w:val="000000"/>
          <w:spacing w:val="-3"/>
          <w:sz w:val="20"/>
          <w:szCs w:val="15"/>
          <w:lang w:eastAsia="ru-RU"/>
        </w:rPr>
        <w:t xml:space="preserve"> </w:t>
      </w:r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Животноводство. Костанай: </w:t>
      </w:r>
      <w:proofErr w:type="spell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Печатн</w:t>
      </w:r>
      <w:proofErr w:type="gramStart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.д</w:t>
      </w:r>
      <w:proofErr w:type="gram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вор</w:t>
      </w:r>
      <w:proofErr w:type="spellEnd"/>
      <w:r w:rsidRPr="00654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 2005. – 117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2 Баканов В.Н.,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Менькин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В.К. Кормление сельскохозяйственных животных. - М.: Агропромиздат, 2003.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3 Кормление сельскохозяйственных животных (курс лекций): / Н.А. Шарейко [и др.]. - Витебск: УО ВГАВМ, 2006.- 250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4 Кормовые нормы и состав кормов - 2-е изд., / А.П. Шпаков [и др.]. - Витебск: УО ВГАВМ, 2005. - 376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Хохрин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С.Н. Кормление сельскохозяйственных животных / С.Н.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Хохри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-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Москва: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КолосС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2004. - 692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Яковчик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Н.С. Кормопроизводство: Современные технологии / Н.С.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Яковчик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- Барановичи: РУПП Баранов,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укр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. тип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2004. - 278 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7 Иоффе, В. Б. Практика кормления молочного скота: пособие для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зоотехн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завед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ферм / Иоффе, В. Б. // Молодечно: Тип. </w:t>
      </w:r>
      <w:r w:rsidRPr="006549FC">
        <w:rPr>
          <w:rFonts w:ascii="Cambria Math" w:eastAsia="Times-Roman" w:hAnsi="Cambria Math" w:cs="Cambria Math"/>
          <w:sz w:val="28"/>
          <w:szCs w:val="28"/>
          <w:lang w:eastAsia="ru-RU"/>
        </w:rPr>
        <w:t>≪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Победа</w:t>
      </w:r>
      <w:r w:rsidRPr="006549FC">
        <w:rPr>
          <w:rFonts w:ascii="Cambria Math" w:eastAsia="Times-Roman" w:hAnsi="Cambria Math" w:cs="Cambria Math"/>
          <w:sz w:val="28"/>
          <w:szCs w:val="28"/>
          <w:lang w:eastAsia="ru-RU"/>
        </w:rPr>
        <w:t>≫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2005.- 164с.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8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9 Корма и биологически активные вещества / Н. А. Попков [и др.] - Минск: Бел. </w:t>
      </w:r>
      <w:proofErr w:type="spell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Навука</w:t>
      </w:r>
      <w:proofErr w:type="spell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, 2005.-882с.</w:t>
      </w:r>
    </w:p>
    <w:p w:rsidR="006549FC" w:rsidRPr="006549FC" w:rsidRDefault="006549FC" w:rsidP="006549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10</w:t>
      </w:r>
      <w:r w:rsidRPr="006549FC">
        <w:rPr>
          <w:rFonts w:ascii="Calibri" w:eastAsia="Times-Roman" w:hAnsi="Calibri" w:cs="Times New Roman"/>
          <w:sz w:val="28"/>
          <w:szCs w:val="28"/>
          <w:lang w:eastAsia="ru-RU"/>
        </w:rPr>
        <w:t xml:space="preserve"> </w:t>
      </w:r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>Боярский Л. Г. Технология кормов и полноценное кормление сельскохозяйственных животных / Боярский Л. Г.- Ростов н/ Д</w:t>
      </w:r>
      <w:proofErr w:type="gramStart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549FC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Феникс, 2001.- 416с.</w:t>
      </w:r>
    </w:p>
    <w:p w:rsidR="006549FC" w:rsidRPr="001E6859" w:rsidRDefault="006549FC" w:rsidP="004150A4">
      <w:pPr>
        <w:shd w:val="clear" w:color="auto" w:fill="FFFFFF" w:themeFill="background1"/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6549FC" w:rsidRPr="001E6859" w:rsidSect="00663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301B"/>
    <w:multiLevelType w:val="multilevel"/>
    <w:tmpl w:val="C490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9D6B19"/>
    <w:multiLevelType w:val="hybridMultilevel"/>
    <w:tmpl w:val="92289762"/>
    <w:lvl w:ilvl="0" w:tplc="6562C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7D5038"/>
    <w:multiLevelType w:val="hybridMultilevel"/>
    <w:tmpl w:val="A76201F0"/>
    <w:lvl w:ilvl="0" w:tplc="D576A2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17A9"/>
    <w:rsid w:val="000E45CF"/>
    <w:rsid w:val="001E6859"/>
    <w:rsid w:val="004150A4"/>
    <w:rsid w:val="00425128"/>
    <w:rsid w:val="004317A9"/>
    <w:rsid w:val="00432457"/>
    <w:rsid w:val="006364D5"/>
    <w:rsid w:val="006549FC"/>
    <w:rsid w:val="00663DF0"/>
    <w:rsid w:val="00684A8E"/>
    <w:rsid w:val="00A17427"/>
    <w:rsid w:val="00A3770E"/>
    <w:rsid w:val="00AA1793"/>
    <w:rsid w:val="00B27D7E"/>
    <w:rsid w:val="00B514E8"/>
    <w:rsid w:val="00C84346"/>
    <w:rsid w:val="00EC47CD"/>
    <w:rsid w:val="00F0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F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17A9"/>
    <w:rPr>
      <w:b/>
      <w:bCs/>
    </w:rPr>
  </w:style>
  <w:style w:type="character" w:customStyle="1" w:styleId="apple-converted-space">
    <w:name w:val="apple-converted-space"/>
    <w:basedOn w:val="a0"/>
    <w:rsid w:val="004317A9"/>
  </w:style>
  <w:style w:type="paragraph" w:styleId="a4">
    <w:name w:val="Normal (Web)"/>
    <w:basedOn w:val="a"/>
    <w:uiPriority w:val="99"/>
    <w:unhideWhenUsed/>
    <w:rsid w:val="0043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2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5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5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1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5CADA-23D0-44DF-8077-3C84222B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3445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10</cp:revision>
  <dcterms:created xsi:type="dcterms:W3CDTF">2014-01-24T04:27:00Z</dcterms:created>
  <dcterms:modified xsi:type="dcterms:W3CDTF">2019-04-05T08:30:00Z</dcterms:modified>
</cp:coreProperties>
</file>